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5454" w14:textId="77777777" w:rsidR="00733DC5" w:rsidRPr="007146AA" w:rsidRDefault="00733DC5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276E78DB" w14:textId="7F31704E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2020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4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мамырдағы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180</w: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бұйрыққа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1-қосымша</w:t>
      </w:r>
    </w:p>
    <w:p w14:paraId="541F2187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9562C2E" w14:textId="77777777" w:rsidR="00AB43DF" w:rsidRPr="00F10660" w:rsidRDefault="00AB43DF" w:rsidP="00AB43D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3137"/>
          <w:sz w:val="24"/>
          <w:szCs w:val="24"/>
          <w:lang w:eastAsia="ru-RU"/>
        </w:rPr>
      </w:pPr>
      <w:bookmarkStart w:id="0" w:name="11"/>
      <w:bookmarkEnd w:id="0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тәрбиеленетін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жекелеген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санаттағы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азаматтарға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қорғаншылықтағы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қамқоршылықтағы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патронаттағы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тамақтандыруды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ұсыну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қағидалары</w:t>
      </w:r>
      <w:proofErr w:type="spellEnd"/>
    </w:p>
    <w:p w14:paraId="09E9CF62" w14:textId="77777777" w:rsidR="00AB43DF" w:rsidRPr="007146AA" w:rsidRDefault="00AB43DF" w:rsidP="00AB43D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9C5A0F1" w14:textId="77777777" w:rsidR="00AB43DF" w:rsidRPr="007146AA" w:rsidRDefault="00AB43DF" w:rsidP="00AB43D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" w:name="12"/>
      <w:bookmarkEnd w:id="1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1-тарау.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ережелер</w:t>
      </w:r>
      <w:proofErr w:type="spellEnd"/>
    </w:p>
    <w:p w14:paraId="5DBC1C2F" w14:textId="77777777" w:rsidR="00AB43DF" w:rsidRPr="007146AA" w:rsidRDefault="00AB43DF" w:rsidP="00AB43D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49220BA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" w:name="13"/>
      <w:bookmarkEnd w:id="2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Осы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2013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сәуірдегі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4" w:anchor="12" w:history="1"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10-бабының</w:t>
        </w:r>
      </w:hyperlink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1)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тармақшасына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әзірленді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733DC5" w:rsidRPr="007146AA">
        <w:rPr>
          <w:rFonts w:ascii="Times New Roman" w:hAnsi="Times New Roman" w:cs="Times New Roman"/>
          <w:sz w:val="24"/>
          <w:szCs w:val="24"/>
        </w:rPr>
        <w:fldChar w:fldCharType="begin"/>
      </w:r>
      <w:r w:rsidR="00733DC5" w:rsidRPr="007146AA">
        <w:rPr>
          <w:rFonts w:ascii="Times New Roman" w:hAnsi="Times New Roman" w:cs="Times New Roman"/>
          <w:sz w:val="24"/>
          <w:szCs w:val="24"/>
        </w:rPr>
        <w:instrText xml:space="preserve"> HYPERLINK "npl:V1300008390" \l "67" </w:instrText>
      </w:r>
      <w:r w:rsidR="00733DC5" w:rsidRPr="007146AA">
        <w:rPr>
          <w:rFonts w:ascii="Times New Roman" w:hAnsi="Times New Roman" w:cs="Times New Roman"/>
          <w:sz w:val="24"/>
          <w:szCs w:val="24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техникалық</w:t>
      </w:r>
      <w:proofErr w:type="spellEnd"/>
      <w:r w:rsidR="00733DC5"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hyperlink r:id="rId5" w:anchor="66" w:history="1"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орта </w:t>
        </w:r>
        <w:proofErr w:type="spellStart"/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білімнен</w:t>
        </w:r>
        <w:proofErr w:type="spellEnd"/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кейінгі</w:t>
        </w:r>
        <w:proofErr w:type="spellEnd"/>
      </w:hyperlink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7146AA" w:rsidRPr="007146AA">
        <w:rPr>
          <w:rFonts w:ascii="Times New Roman" w:hAnsi="Times New Roman" w:cs="Times New Roman"/>
          <w:sz w:val="24"/>
          <w:szCs w:val="24"/>
        </w:rPr>
        <w:fldChar w:fldCharType="begin"/>
      </w:r>
      <w:r w:rsidR="007146AA" w:rsidRPr="007146AA">
        <w:rPr>
          <w:rFonts w:ascii="Times New Roman" w:hAnsi="Times New Roman" w:cs="Times New Roman"/>
          <w:sz w:val="24"/>
          <w:szCs w:val="24"/>
        </w:rPr>
        <w:instrText xml:space="preserve"> HYPERLINK "npl:V1300008390" \l "76" </w:instrText>
      </w:r>
      <w:r w:rsidR="007146AA" w:rsidRPr="007146AA">
        <w:rPr>
          <w:rFonts w:ascii="Times New Roman" w:hAnsi="Times New Roman" w:cs="Times New Roman"/>
          <w:sz w:val="24"/>
          <w:szCs w:val="24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жоғары</w:t>
      </w:r>
      <w:proofErr w:type="spellEnd"/>
      <w:r w:rsidR="007146AA"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тәрбиеленетін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жекелеген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қорғаншылықтағы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қамқоршылықтағы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патронаттағы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"npl:K1100000518" \l "261" </w:instrTex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адамдарға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тамақтандыруды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айқындайды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4FE3764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" w:name="14"/>
      <w:bookmarkEnd w:id="3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 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тәрбиеленетін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жекелеген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қорғаншылықтағы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қамқоршылықтағы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патронаттағы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тамақтандыруды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көрсетеді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79FDD87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" w:name="15"/>
      <w:bookmarkEnd w:id="4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тәрбиеленетін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жекелеген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санатқа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қорғаншылықтағы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қамқоршылықтағы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патронаттағы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олардың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ата-аналарына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"npl:K1100000518" \l "624" </w:instrTex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заңды</w:t>
      </w:r>
      <w:proofErr w:type="spellEnd"/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өкілдеріне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B027AF3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933C699" w14:textId="77777777" w:rsidR="00AB43DF" w:rsidRPr="007146AA" w:rsidRDefault="00AB43DF" w:rsidP="00AB43D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" w:name="16"/>
      <w:bookmarkEnd w:id="5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2-тарау.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</w:t>
      </w:r>
      <w:proofErr w:type="spellEnd"/>
    </w:p>
    <w:p w14:paraId="42569B0C" w14:textId="77777777" w:rsidR="00AB43DF" w:rsidRPr="007146AA" w:rsidRDefault="00AB43DF" w:rsidP="00AB43D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F86EF6F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6" w:name="17"/>
      <w:bookmarkEnd w:id="6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6" w:anchor="32" w:history="1"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2-қосымшаға</w:t>
        </w:r>
      </w:hyperlink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тәрбиеленетін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жекелеген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қорғаншылықтағы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қамқоршылықтағы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патронаттағы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тамақтандыруды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стандартында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Стандарт)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осы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7" w:anchor="31" w:history="1"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1-қосымшаға</w:t>
        </w:r>
      </w:hyperlink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кеңсесі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www.egov.kz 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үкіметтің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 </w:t>
      </w:r>
      <w:hyperlink r:id="rId8" w:anchor="60" w:history="1"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веб-порталы</w:t>
        </w:r>
      </w:hyperlink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портал)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 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"npl:V1600013248" \l "13" </w:instrTex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корпорациясы</w:t>
      </w:r>
      <w:proofErr w:type="spellEnd"/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коммерциялық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акционерлік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қоғамы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корпорациясы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69C2128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сипаттамасын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мазмұны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ерекшеліктерін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қамтитын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талаптардың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стандартта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келтірілген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EB0DF55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7" w:name="18"/>
      <w:bookmarkEnd w:id="7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274BDFD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8" w:name="19"/>
      <w:bookmarkEnd w:id="8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"npl:Z010000246_" \l "8" </w:instrTex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атаулы</w:t>
      </w:r>
      <w:proofErr w:type="spellEnd"/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әлеуметтік</w:t>
      </w:r>
      <w:proofErr w:type="spellEnd"/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көмек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"npl:Z010000246_" \l "3" </w:instrTex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құқығы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бар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отбасылардан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шыққан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атқарушы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органдар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көмек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отбасының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тиесілігін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растайтын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отбасыларда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тәрбиеленетін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ата-анасының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қамқорлығынсыз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қалған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куәландыратын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"npl:Z1300000073" \l "37" </w:instrTex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құжат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қорғаншылық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қамқоршылық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патронаттық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жүйелерден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"npl:Z1500000418" \l "60" </w:instrTex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шлюзі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3A93B00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9" w:name="20"/>
      <w:bookmarkEnd w:id="9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8-тармағында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көзделген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тізбеге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ұсынбаған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қолданылу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тартады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9" w:anchor="35" w:history="1"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4-қосымшаға</w:t>
        </w:r>
      </w:hyperlink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E49294C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Портал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жүгінген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кабинетіне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сұрау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салудың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мәртебе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уақыты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хабарлама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жіберіледі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7C20839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кеңсесі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оларды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берушіге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қарауға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жолдайды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9C254B6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портал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сәттен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ұсынылған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толықтығын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тексереді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F38BA70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ұсынбаған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порталдағы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кабинетіне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қараудан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дәлелді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жібереді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E5518F4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3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Қағидалардың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талаптарына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сәйкестігін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қарайды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қорытындысы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0" w:anchor="33" w:history="1"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3-қосымшаға</w:t>
        </w:r>
      </w:hyperlink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тамақтандыруды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хабарлама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дайындайды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оны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қоюға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жібереді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1AB204F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кеңсесінде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куәландыратын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"https://ikclc.kz/1117-memlekettik-khyzmet-korsetu-erezheleri/6tehnikalykh-zhane-kasiptik-orta-bilimnen-keyingi-zhane-zhogary-bilim-.html?lang=kk" \l "37" </w:instrTex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құжатты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(не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нотариалды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куәландырылған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"npl:K940001000_" \l "189" </w:instrTex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сенімхат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көрсеткен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қолма-қол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D033E1A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ретте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аяқталғанға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тәуліктен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кешіктірілмей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асырылады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0726F9F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Порталда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кабинетіне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1" w:anchor="12" w:history="1"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ЭЦҚ</w:t>
        </w:r>
      </w:hyperlink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жіберіледі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130EA20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0" w:name="21"/>
      <w:bookmarkEnd w:id="10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8.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қараудың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 (бес)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құрайды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C928C6A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1" w:name="22"/>
      <w:bookmarkEnd w:id="11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9.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өкілдің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болмауына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мерзімінде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берілмеген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ай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сақталады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осы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өткеннен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берушіге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етілмеген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ретінде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қайтарылады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D21A096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2" w:name="23"/>
      <w:bookmarkEnd w:id="12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 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5-бабының </w:t>
      </w:r>
      <w:hyperlink r:id="rId12" w:anchor="42" w:history="1"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2-тармағының</w:t>
        </w:r>
      </w:hyperlink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11)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тармақшасына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ақпараттандыру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саласындағы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"npl:V1300008555" \l "10" </w:instrTex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белгілеген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тәртіппен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мониторингінің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жүйесіне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сатысы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деректерді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енгізуді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E1A91C7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3" w:name="24"/>
      <w:bookmarkEnd w:id="13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11.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үкіметтің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 www.egov.kz </w:t>
      </w:r>
      <w:hyperlink r:id="rId13" w:anchor="60" w:history="1"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веб-</w:t>
        </w:r>
        <w:proofErr w:type="spellStart"/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порталында</w:t>
        </w:r>
        <w:proofErr w:type="spellEnd"/>
      </w:hyperlink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ұялы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абоненттік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құрылғысының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телефон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нөмірін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"npl:V1600013195" \l "22" </w:instrTex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тіркеу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органдардың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жүйелері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бастамасы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өтінішінсіз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проактивті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тәсілмен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көрсетілуі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мыналарды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қамтуы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мүмкін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0C575FBB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4" w:name="25"/>
      <w:bookmarkEnd w:id="14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сұрау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салу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автоматты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хабарламаларды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жіберу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0F0033B9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5" w:name="26"/>
      <w:bookmarkEnd w:id="15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проактивті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келісімін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алушыдан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ұялы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абоненттік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құрылғысы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шектеулі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5CCE8D2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10C84FF" w14:textId="77777777" w:rsidR="00AB43DF" w:rsidRPr="007146AA" w:rsidRDefault="00AB43DF" w:rsidP="00AB43D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6" w:name="27"/>
      <w:bookmarkEnd w:id="16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3-тарау.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лауазымды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процесіндегі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шешімдеріне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әрекеттеріне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әрекетсіздігіне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шағымдану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</w:t>
      </w:r>
      <w:proofErr w:type="spellEnd"/>
    </w:p>
    <w:p w14:paraId="08571A22" w14:textId="77777777" w:rsidR="00AB43DF" w:rsidRPr="007146AA" w:rsidRDefault="00AB43DF" w:rsidP="00AB43D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092489F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7" w:name="28"/>
      <w:bookmarkEnd w:id="17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12.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мәселелері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шешімдеріне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әрекетіне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әрекетсіздігіне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шағымдану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"npl:Z1300000088" \l "1" </w:instrTex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заңнамасына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"npl:U1900000074" \l "12" </w:instrTex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уәкілетті</w:t>
      </w:r>
      <w:proofErr w:type="spellEnd"/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органға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берілуі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мүмкін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6F8AD10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8" w:name="29"/>
      <w:bookmarkEnd w:id="18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13. 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4" w:anchor="29" w:history="1"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25-бабының</w:t>
        </w:r>
      </w:hyperlink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2)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тармағына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тікелей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көрсеткен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мекенжайына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келіп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 (бес)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қарастырылуға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D142C96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келіп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(он бес)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қарастыруға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9FF2DF1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9" w:name="30"/>
      <w:bookmarkEnd w:id="19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14.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нәтижесімен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келіспеген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"npl:K1500000377" \l "2016" </w:instrTex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7146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заңнамасында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белгіленген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тәртіппен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сотқа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жүгінуге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D9239E9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0" w:name="31"/>
      <w:bookmarkEnd w:id="20"/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DC484CD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3A6F5599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42A08220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5CA6CE2B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68613A3B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67276830" w14:textId="064035EB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DD4F0B9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тәрбиеленетін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жекелеген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қорғаншылықтағы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қамқоршылықтағы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патронаттағы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тамақтандыруды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1-қосымша</w:t>
      </w:r>
    </w:p>
    <w:p w14:paraId="1D23C9A4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00FB69BB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</w: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(Т.А.Ә. (бар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мекен-жайы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Т.А.Ә.(бар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))</w:t>
      </w:r>
    </w:p>
    <w:p w14:paraId="4813D38B" w14:textId="77777777" w:rsidR="00AB43DF" w:rsidRPr="007146AA" w:rsidRDefault="00AB43DF" w:rsidP="00AB43D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</w:p>
    <w:p w14:paraId="3BA76692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Сізден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____________________________________________________________________</w:t>
      </w:r>
    </w:p>
    <w:p w14:paraId="2016C3A3" w14:textId="77777777" w:rsidR="00AB43DF" w:rsidRPr="007146AA" w:rsidRDefault="00AB43DF" w:rsidP="00AB43DF">
      <w:pPr>
        <w:shd w:val="clear" w:color="auto" w:fill="FFFFFF"/>
        <w:spacing w:after="0" w:line="360" w:lineRule="atLeast"/>
        <w:ind w:left="360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245BFA77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___ курсы _____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тобында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ұлым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қызым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77A46E2F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</w:t>
      </w:r>
    </w:p>
    <w:p w14:paraId="7A2401CC" w14:textId="77777777" w:rsidR="00AB43DF" w:rsidRPr="007146AA" w:rsidRDefault="00AB43DF" w:rsidP="00AB43DF">
      <w:pPr>
        <w:shd w:val="clear" w:color="auto" w:fill="FFFFFF"/>
        <w:spacing w:after="0" w:line="360" w:lineRule="atLeast"/>
        <w:ind w:left="288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(Т.А.Ә. (бар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5265F1B5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тамақтандыруды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сұраймын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BF69DAC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жүйелерде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қамтылған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заңмен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қорғалатын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құпия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пайдалануға</w:t>
      </w:r>
      <w:proofErr w:type="spellEnd"/>
    </w:p>
    <w:p w14:paraId="2F0B9F0F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келісім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беремін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BE1D88A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20__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«___» ________        ________        ___________________</w:t>
      </w:r>
    </w:p>
    <w:p w14:paraId="523D1B05" w14:textId="77777777" w:rsidR="00AB43DF" w:rsidRPr="007146AA" w:rsidRDefault="00AB43DF" w:rsidP="00AB43DF">
      <w:pPr>
        <w:shd w:val="clear" w:color="auto" w:fill="FFFFFF"/>
        <w:spacing w:after="0" w:line="360" w:lineRule="atLeast"/>
        <w:ind w:left="144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proofErr w:type="gram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   </w:t>
      </w:r>
      <w:proofErr w:type="gram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            (Т.А.Ә.        (бар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0D427672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1" w:name="32"/>
      <w:bookmarkEnd w:id="21"/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9C6AEE8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E7BF659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63C30A00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22EB523E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184223C1" w14:textId="2891D094" w:rsidR="00AB43DF" w:rsidRPr="007146AA" w:rsidRDefault="00AB43DF" w:rsidP="007146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3C624F65" w14:textId="317361EB" w:rsidR="00AB43DF" w:rsidRPr="007146AA" w:rsidRDefault="00AB43DF" w:rsidP="007146AA">
      <w:pPr>
        <w:shd w:val="clear" w:color="auto" w:fill="FFFFFF"/>
        <w:spacing w:after="0" w:line="360" w:lineRule="atLeast"/>
        <w:ind w:left="4820" w:hanging="142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кәсіптік,орта</w:t>
      </w:r>
      <w:proofErr w:type="spellEnd"/>
      <w:proofErr w:type="gram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тәрбиеленетін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жекелеген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қорғаншылықтағы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қамқоршылықтағы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патронаттағы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тамақтандыруды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2-қосымша</w:t>
      </w:r>
    </w:p>
    <w:p w14:paraId="228CBCF2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C394EEF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411"/>
        <w:gridCol w:w="7232"/>
      </w:tblGrid>
      <w:tr w:rsidR="00AB43DF" w:rsidRPr="007146AA" w14:paraId="4782FD8D" w14:textId="77777777" w:rsidTr="00AB43DF">
        <w:trPr>
          <w:trHeight w:val="1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D95D116" w14:textId="77777777" w:rsidR="00AB43DF" w:rsidRPr="007146AA" w:rsidRDefault="00AB43DF" w:rsidP="00AB43D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жоғары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ұйымдарындабілім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алатын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тәрбиеленетін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жекелеген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санаттағы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азаматтарға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сондай-ақ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қорғаншылықтағы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қамқоршылықтағы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патронаттағы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адамдарға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тегін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тамақтандыруды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стандарты</w:t>
            </w:r>
          </w:p>
        </w:tc>
      </w:tr>
      <w:tr w:rsidR="00AB43DF" w:rsidRPr="007146AA" w14:paraId="219B74CD" w14:textId="77777777" w:rsidTr="00AB43DF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745EBC8" w14:textId="77777777" w:rsidR="00AB43DF" w:rsidRPr="007146AA" w:rsidRDefault="00AB43DF" w:rsidP="00AB43D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0731E2B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59082C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жоғары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орындары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көрсетеді</w:t>
            </w:r>
            <w:proofErr w:type="spellEnd"/>
          </w:p>
        </w:tc>
      </w:tr>
      <w:tr w:rsidR="00AB43DF" w:rsidRPr="007146AA" w14:paraId="4A069530" w14:textId="77777777" w:rsidTr="00AB43DF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DC96D7" w14:textId="77777777" w:rsidR="00AB43DF" w:rsidRPr="007146AA" w:rsidRDefault="00AB43DF" w:rsidP="00AB43D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093A30E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көрсітілетін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тәсілдері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жеткізу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арналары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E3079B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беру:</w:t>
            </w:r>
          </w:p>
          <w:p w14:paraId="52A7B600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кеңсесі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06FDFF09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2) «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Азаматтарға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"npl:V1600013248" \l "13"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корпорациясы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коммерциялық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акционерлік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қоғамы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корпорация);</w:t>
            </w:r>
          </w:p>
          <w:p w14:paraId="592DB85C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3) «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үкіметтің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www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.​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egov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.​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kz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15" w:anchor="60" w:history="1">
              <w:r w:rsidRPr="007146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веб-порталы</w:t>
              </w:r>
            </w:hyperlink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портал)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B43DF" w:rsidRPr="007146AA" w14:paraId="0FA51469" w14:textId="77777777" w:rsidTr="00AB43DF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961E43" w14:textId="77777777" w:rsidR="00AB43DF" w:rsidRPr="007146AA" w:rsidRDefault="00AB43DF" w:rsidP="00AB43D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13E9A7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F76225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топтамасын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тапсырған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сәттен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- 5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727CDAF0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кірмейді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аяқталғанға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тәуліктен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кешіктірмей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жеткізуді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етеді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3AE81D8D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топтамасын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тұлғаларға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күтудің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барынша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- 20 минут,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- 15 минут</w:t>
            </w:r>
          </w:p>
          <w:p w14:paraId="75C28781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кеңсесі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барынша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- 30 минут,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арқылы-15 минут.</w:t>
            </w:r>
          </w:p>
          <w:p w14:paraId="42D56589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Портал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кабинетіне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қызметке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сұрау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салудың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қабылданғаны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мәртебе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сондай-ақ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хабарлама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жіберіледі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B43DF" w:rsidRPr="007146AA" w14:paraId="312974EA" w14:textId="77777777" w:rsidTr="00AB43DF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B0CB93D" w14:textId="77777777" w:rsidR="00AB43DF" w:rsidRPr="007146AA" w:rsidRDefault="00AB43DF" w:rsidP="00AB43D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2B42BC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ABFD84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/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түрінде</w:t>
            </w:r>
            <w:proofErr w:type="spellEnd"/>
          </w:p>
        </w:tc>
      </w:tr>
      <w:tr w:rsidR="00AB43DF" w:rsidRPr="007146AA" w14:paraId="2F143642" w14:textId="77777777" w:rsidTr="00AB43DF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77052F" w14:textId="77777777" w:rsidR="00AB43DF" w:rsidRPr="007146AA" w:rsidRDefault="00AB43DF" w:rsidP="00AB43D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0E9D30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6B10E5B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Тегін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тамақтандыруды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"https://ikclc.kz/1117-memlekettik-khyzmet-korsetu-erezheleri/6tehnikalykh-zhane-kasiptik-orta-bilimnen-keyingi-zhane-zhogary-bilim-.html?lang=kk" \l "34"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хабарлама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 не осы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стандартының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9-тармағында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көзделген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жағдайларда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негіздер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дәлелді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жауап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3180A3AF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кабинетінде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жолданады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сақталады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B43DF" w:rsidRPr="007146AA" w14:paraId="3513670E" w14:textId="77777777" w:rsidTr="00AB43DF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7258F8" w14:textId="77777777" w:rsidR="00AB43DF" w:rsidRPr="007146AA" w:rsidRDefault="00AB43DF" w:rsidP="00AB43D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CBF782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алушыдан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алынатын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төлем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мөлшері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көзделген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жағдайларда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оны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E33920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Тегін</w:t>
            </w:r>
            <w:proofErr w:type="spellEnd"/>
          </w:p>
        </w:tc>
      </w:tr>
      <w:tr w:rsidR="00AB43DF" w:rsidRPr="007146AA" w14:paraId="2409A083" w14:textId="77777777" w:rsidTr="00AB43DF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4654340" w14:textId="77777777" w:rsidR="00AB43DF" w:rsidRPr="007146AA" w:rsidRDefault="00AB43DF" w:rsidP="00AB43D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D1CCCE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AAB03E1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"npl:K1500000414" \l "84"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"npl:K1500000414" \l "266"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күндерін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дүйсенбіден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жұманы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алғанда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13.00-ден 14.30-ға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дейінгі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үзіліспен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9.00-ден 17.30-ға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4DC0B11E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корпорация: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кодексіне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күндерінен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басқа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дүйсенбіден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сенбіні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алғанда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үзіліссіз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9.00-ден 20.00-ге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7457B8B1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портал: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жөндеу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жұмыстарын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жүргізуге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үзілістерді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тәулік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аяқталғаннан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күндері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келесі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14:paraId="6455549C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орындарының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мекенжайлары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389BDDAF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интернет-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4E944376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www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.​gov4c.​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kz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интернет-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28ECEB3F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3) www.egov.kz.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порталында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орналасқан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B43DF" w:rsidRPr="007146AA" w14:paraId="4F05AA79" w14:textId="77777777" w:rsidTr="00AB43DF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05F8627" w14:textId="77777777" w:rsidR="00AB43DF" w:rsidRPr="007146AA" w:rsidRDefault="00AB43DF" w:rsidP="00AB43D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BAA415D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тізбесі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D9A534C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447A3B2A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"npl:V2000020579" \l "31"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203C88B6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"npl:V15D0010173" \l "43"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куәлік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 -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көп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отбасылардың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(2007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13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тамызға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туылған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);</w:t>
            </w:r>
          </w:p>
          <w:p w14:paraId="4D556869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қорғаншылықты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қамқоршылықты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патронаттық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тәрбиелеуді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"npl:V2000020478" \l "23"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анықтамалар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 -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жетім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ата-анасының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қамқорлығынсыз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қалған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отбасыларда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тәрбиеленетін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0936A1F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4)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мүгедектігі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"npl:V1500010589" \l "174"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анықтамалар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 -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мүгедектер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бала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кезінен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мүгедектер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психологиялық-медициналық-педагогикалық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консультацияның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қорытындысы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даму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мүмкіндіктері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шектеулі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25B0945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5)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жергілікті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атқарушы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органдар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ұсынатын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көмек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алушыларға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тиесілілігін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растайтын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"npl:V1500011342" \l "1195"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анықтамалар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 -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көмек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отбасылардан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шыққан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497F6605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6)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табысы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істейтін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ата-аналардың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оларды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алмастыратын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адамдардың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еңбекақысы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кәсіпкерлік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басқа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да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түрлерінен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түсетін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табыстар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басқа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да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асырауындағыларға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алимент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түріндегі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табыстар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-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көмек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алмайтын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"npl:P080000064_" \l "28"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жан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басына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шаққандағы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табысы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"npl:Z1900000276" \l "22"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төменгі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күнкөріс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деңгейінен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төмен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отбасылардан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шыққан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3779B25F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Үкіметінің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2018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13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қарашадағы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746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"npa:P1800000746" \l "0"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қаулысымен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Өнімді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жұмыспен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қамтуды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жаппай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кәсіпкерлікті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дамытудың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2017 - 2021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жылдарға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бағдарламасының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бірінші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бағытының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нарығының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қажеттіліктерін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ескере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білікті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жұмысшы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кадрлар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даярлауды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қарастыратын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бағдарламалары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алатын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студенттер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сондай-ақ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кадрларды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даярлау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шеңберінде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оқитын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студенттер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52BCB735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2CCD5E25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орнына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бұйрық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5DA18EE0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2,3,4-тармақтарда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түпнұсқаларда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көшірмелерде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ұсынылады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салыстырып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тексерілгеннен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түпнұсқалар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қайтарылады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19F314A0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1D6AEB29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29CC3DBE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көп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отбасылардың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(2007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13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тамызға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туылған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);</w:t>
            </w:r>
          </w:p>
          <w:p w14:paraId="1B695E32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3)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қорғаншылықты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қамқоршылықты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патронаттық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тәрбиелеуді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жетім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ата-анасының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қамқорлығынсыз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қалған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отбасыларда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тәрбиеленетін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344F522C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4)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мүгедектігі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мүгедектер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бала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кезінен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мүгедектер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психологиялық-медициналық-педагогикалық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консультацияның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қорытындысы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даму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мүмкіндіктері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шектеулі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21029B0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5)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жергілікті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атқарушы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органдар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ұсынатын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көмек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алушыларға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тиесілілігін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растайтын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көмек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отбасылардан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шыққан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211C3EA0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6)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табысы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істейтін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ата-аналардың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оларды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алмастыратын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адамдардың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еңбекақысы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кәсіпкерлік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басқа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да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түрлерінен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түсетін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табыстар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басқа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да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асырауындағыларға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алимент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түріндегі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табыстар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-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көмек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алмайтын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шаққандағы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табысы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төменгі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күнкөріс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деңгейінен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төмен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отбасылардан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шыққан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539B3300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Үкіметінің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2018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13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қарашадағы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746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"npa:P1800000746" \l "0"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қаулысымен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Өнімді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жұмыспен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қамтуды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жаппай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кәсіпкерлікті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дамытудың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2017 - 2021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жылдарға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бағдарламасының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бірінші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бағытының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нарығының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қажеттіліктерін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ескере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білікті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жұмысшы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кадрлар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даярлауды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қарастыратын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бағдарламалары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алатын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студенттер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сондай-ақ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кадрларды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даярлау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шеңберінде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оқитын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студенттер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04006DA8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"npl:V2000020579" \l "31"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F7B73AA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орнына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бұйрық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5E110BFC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көмек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отбасылардан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шыққан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жергілікті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атқарушы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органдар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ұсынатын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көмек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алушыларға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тиесілігін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растайтын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отбасыларда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тәрбиеленетін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жетім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ата-анасының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қамқорлығынсыз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қалған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қорғаншылық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қамқоршылық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патронаттық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тиісті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жүйелерден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"npl:Z1500000418" \l "60"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шлюзі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B43DF" w:rsidRPr="007146AA" w14:paraId="3DC99311" w14:textId="77777777" w:rsidTr="00AB43DF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69BB53" w14:textId="77777777" w:rsidR="00AB43DF" w:rsidRPr="007146AA" w:rsidRDefault="00AB43DF" w:rsidP="00AB43D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44310D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белгіленген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негіздер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1A87A8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оларда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қамтылған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деректердің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мәліметтердің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дәйексіздігін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49D2F9E5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2)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қатысты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күшіне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енген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негізінде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арнайы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құқықтан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"npl:K1400000235" \l "46"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айырылған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 сот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шешімінің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болуы</w:t>
            </w:r>
            <w:proofErr w:type="spellEnd"/>
          </w:p>
        </w:tc>
      </w:tr>
      <w:tr w:rsidR="00AB43DF" w:rsidRPr="007146AA" w14:paraId="02DFC59A" w14:textId="77777777" w:rsidTr="00AB43DF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1BDAF3" w14:textId="77777777" w:rsidR="00AB43DF" w:rsidRPr="007146AA" w:rsidRDefault="00AB43DF" w:rsidP="00AB43D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CAB8C12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ерекшеліктері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ескеріле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қойылатын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өзге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де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талаптар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2968AE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Организм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функциясы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тұрақты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бұзылған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өзіне-өзі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өздігінен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қозғалу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бағдарлау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мүмкіндігін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толық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ішінара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жоғалтқан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алушыларға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қабылдауды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begin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instrText xml:space="preserve"> HYPERLINK "npl:V1600013324" \l "31" </w:instrText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separate"/>
            </w:r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орталығының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 1414, 8 800 080 7777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нөміріне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тұрғылықты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жері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шыға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қызметкерлері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жүргізеді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7BA1A264" w14:textId="77777777" w:rsidR="00AB43DF" w:rsidRPr="007146AA" w:rsidRDefault="00AB43DF" w:rsidP="00AB43D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тәртібі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мәртебесі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ақпаратты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қашықтықтан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жеткізу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режимінде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порталдағы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кабинеті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анықтамалық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қызметтері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сондай-ақ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1414, 8 800 080 7777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орталығы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мүмкіндігі</w:t>
            </w:r>
            <w:proofErr w:type="spellEnd"/>
            <w:r w:rsidRPr="00714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бар.</w:t>
            </w:r>
          </w:p>
        </w:tc>
      </w:tr>
    </w:tbl>
    <w:p w14:paraId="5DAC4E61" w14:textId="77777777" w:rsidR="00AB43DF" w:rsidRPr="007146AA" w:rsidRDefault="00AB43DF" w:rsidP="00AB43DF">
      <w:pPr>
        <w:shd w:val="clear" w:color="auto" w:fill="FFFFFF"/>
        <w:spacing w:after="0" w:line="360" w:lineRule="atLeast"/>
        <w:ind w:left="567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2" w:name="33"/>
      <w:bookmarkEnd w:id="22"/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CB2818A" w14:textId="77777777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10DFB55B" w14:textId="32805029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7F8FFBEC" w14:textId="51C0946E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640B1800" w14:textId="18A4A240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7EF13A74" w14:textId="075C5FBE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7DD1A934" w14:textId="6F551E08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2F6E19B6" w14:textId="2DDD17E3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15EA1EDB" w14:textId="51AE84A9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2F241DB7" w14:textId="1794B28D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3E92801F" w14:textId="154A083F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542B0A57" w14:textId="123880F4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1CB7BFD9" w14:textId="5047ABF1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689C1AA9" w14:textId="47B7A4A1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6B338928" w14:textId="3321A71D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2D14C673" w14:textId="110DE520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5D1BAAB4" w14:textId="0970B06F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432D3B29" w14:textId="39436D82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6ACCF75B" w14:textId="543A43CF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5A484FD0" w14:textId="232AC2D2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3A80A71D" w14:textId="7497DF8B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0167D9CD" w14:textId="081B3C28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17DF843B" w14:textId="74E0852A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64618784" w14:textId="0C98C0BA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5B265704" w14:textId="77777777" w:rsidR="007146AA" w:rsidRDefault="007146AA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4D7ECDDC" w14:textId="5720656C" w:rsidR="00AB43DF" w:rsidRPr="007146AA" w:rsidRDefault="00AB43DF" w:rsidP="007146AA">
      <w:pPr>
        <w:shd w:val="clear" w:color="auto" w:fill="FFFFFF"/>
        <w:spacing w:after="0" w:line="360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4AC5E05" w14:textId="77777777" w:rsidR="00AB43DF" w:rsidRPr="007146AA" w:rsidRDefault="00AB43DF" w:rsidP="00AB43DF">
      <w:pPr>
        <w:shd w:val="clear" w:color="auto" w:fill="FFFFFF"/>
        <w:spacing w:after="0" w:line="360" w:lineRule="atLeast"/>
        <w:ind w:left="567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тәрбиеленетін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жекелеген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қорғаншылықтағы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қамқоршылықтағы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патронаттағы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тамақтандыруды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3-қосымша</w:t>
      </w:r>
    </w:p>
    <w:p w14:paraId="339FAB47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3" w:name="34"/>
      <w:bookmarkEnd w:id="23"/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0F7A84E2" w14:textId="77777777" w:rsidR="00AB43DF" w:rsidRPr="007146AA" w:rsidRDefault="00AB43DF" w:rsidP="00AB43D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тамақтандыруды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хабарлама</w:t>
      </w:r>
      <w:proofErr w:type="spellEnd"/>
    </w:p>
    <w:p w14:paraId="6A488D84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</w:t>
      </w:r>
    </w:p>
    <w:p w14:paraId="7C6A02BA" w14:textId="77777777" w:rsidR="00AB43DF" w:rsidRPr="007146AA" w:rsidRDefault="00AB43DF" w:rsidP="00AB43DF">
      <w:pPr>
        <w:shd w:val="clear" w:color="auto" w:fill="FFFFFF"/>
        <w:spacing w:after="0" w:line="360" w:lineRule="atLeast"/>
        <w:ind w:left="288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(Т.А.Ә. (бар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09F78A7E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_____________________________________________________________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ұйымында</w:t>
      </w:r>
      <w:proofErr w:type="spellEnd"/>
    </w:p>
    <w:p w14:paraId="7888AD0E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20___-20___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жылында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тамақтандырумен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</w:p>
    <w:p w14:paraId="2E63F583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тізіміне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енгізілгені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берілді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BCE6D25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«___» _____________20____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                      ________________________________</w:t>
      </w:r>
    </w:p>
    <w:p w14:paraId="493DF404" w14:textId="77777777" w:rsidR="00AB43DF" w:rsidRPr="007146AA" w:rsidRDefault="00AB43DF" w:rsidP="00AB43DF">
      <w:pPr>
        <w:shd w:val="clear" w:color="auto" w:fill="FFFFFF"/>
        <w:spacing w:after="0" w:line="360" w:lineRule="atLeast"/>
        <w:ind w:left="576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</w:t>
      </w:r>
      <w:proofErr w:type="spellEnd"/>
    </w:p>
    <w:p w14:paraId="68C7138B" w14:textId="77777777" w:rsidR="00AB43DF" w:rsidRPr="007146AA" w:rsidRDefault="00AB43DF" w:rsidP="00AB43DF">
      <w:pPr>
        <w:shd w:val="clear" w:color="auto" w:fill="FFFFFF"/>
        <w:spacing w:after="0" w:line="360" w:lineRule="atLeast"/>
        <w:ind w:left="576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3845B063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4" w:name="35"/>
      <w:bookmarkEnd w:id="24"/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48C873A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E2C9DEC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0B36F7B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EC88831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E1D96B7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502BDF4B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3E2220FB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3E5803C4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51955416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51B69DAE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5D299CB4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2537FAC7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5F49CAEC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26D0D7D5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578A0E4B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23AFCBBB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49205059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4D0B9F4F" w14:textId="77777777" w:rsidR="007146AA" w:rsidRDefault="007146AA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363856AE" w14:textId="77B7462A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A622D13" w14:textId="77777777" w:rsidR="00AB43DF" w:rsidRPr="007146AA" w:rsidRDefault="00AB43DF" w:rsidP="00AB43DF">
      <w:pPr>
        <w:shd w:val="clear" w:color="auto" w:fill="FFFFFF"/>
        <w:spacing w:after="0" w:line="360" w:lineRule="atLeast"/>
        <w:ind w:left="5812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тәрбиеленетін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жекелеген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қорғаншылықтағы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қамқоршылықтағы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патронаттағы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тамақтандыруды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4-қосымша</w:t>
      </w:r>
    </w:p>
    <w:p w14:paraId="1367FFE8" w14:textId="77777777" w:rsidR="00AB43DF" w:rsidRPr="007146AA" w:rsidRDefault="00AB43DF" w:rsidP="00AB43DF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5" w:name="36"/>
      <w:bookmarkEnd w:id="25"/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17D11E22" w14:textId="77777777" w:rsidR="00AB43DF" w:rsidRPr="007146AA" w:rsidRDefault="00AB43DF" w:rsidP="00AB43D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C7DB054" w14:textId="77777777" w:rsidR="00AB43DF" w:rsidRPr="007146AA" w:rsidRDefault="00AB43DF" w:rsidP="00AB43D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</w:p>
    <w:p w14:paraId="0CE26647" w14:textId="77777777" w:rsidR="00AB43DF" w:rsidRPr="007146AA" w:rsidRDefault="00AB43DF" w:rsidP="00AB43D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47A6A83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2013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сәуірдегі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6" w:anchor="24" w:history="1">
        <w:r w:rsidRPr="0071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20-бабы</w:t>
        </w:r>
      </w:hyperlink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2-тармағын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басшылыққа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ала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Сіздің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тәртібінде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көзделген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тізбеге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ұсынбауыңызға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корпорация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мекен-жайын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«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тәрбиеленетін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жекелеген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қорғаншылықтағы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қамқоршылықтағы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патронаттағы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тамақтандыруды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ұсыну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тартады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475510AF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256DF566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1)_______________________________________;</w:t>
      </w:r>
    </w:p>
    <w:p w14:paraId="066C0C25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2)_______________________________________;</w:t>
      </w:r>
    </w:p>
    <w:p w14:paraId="7A1AA2DB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Осы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тарапқа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бір-бірден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данада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жасалды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AE6AD55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                ________________________</w:t>
      </w:r>
    </w:p>
    <w:p w14:paraId="2E9486CC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(Т.А.Ә. (бар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   </w:t>
      </w:r>
      <w:proofErr w:type="gram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                    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корпорация</w:t>
      </w:r>
    </w:p>
    <w:p w14:paraId="13040FC3" w14:textId="77777777" w:rsidR="00AB43DF" w:rsidRPr="007146AA" w:rsidRDefault="00AB43DF" w:rsidP="00AB43DF">
      <w:pPr>
        <w:shd w:val="clear" w:color="auto" w:fill="FFFFFF"/>
        <w:spacing w:after="0" w:line="360" w:lineRule="atLeast"/>
        <w:ind w:left="504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1DDD628A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 _____________________</w:t>
      </w:r>
    </w:p>
    <w:p w14:paraId="511A1289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(бар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7045F9C4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Алдым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________________ __________________________________</w:t>
      </w:r>
    </w:p>
    <w:p w14:paraId="478BD8E7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(Т.А.Ә. (бар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5B0CE3C4" w14:textId="77777777" w:rsidR="00AB43DF" w:rsidRPr="007146AA" w:rsidRDefault="00AB43DF" w:rsidP="00AB43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«___» _________ 20__ </w:t>
      </w:r>
      <w:proofErr w:type="spellStart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7146A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1995405" w14:textId="77777777" w:rsidR="00383064" w:rsidRPr="007146AA" w:rsidRDefault="00383064">
      <w:pPr>
        <w:rPr>
          <w:rFonts w:ascii="Times New Roman" w:hAnsi="Times New Roman" w:cs="Times New Roman"/>
          <w:sz w:val="24"/>
          <w:szCs w:val="24"/>
        </w:rPr>
      </w:pPr>
    </w:p>
    <w:sectPr w:rsidR="00383064" w:rsidRPr="007146AA" w:rsidSect="007146AA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64"/>
    <w:rsid w:val="00383064"/>
    <w:rsid w:val="007146AA"/>
    <w:rsid w:val="00733DC5"/>
    <w:rsid w:val="00AB43DF"/>
    <w:rsid w:val="00F1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A474"/>
  <w15:chartTrackingRefBased/>
  <w15:docId w15:val="{F8435B49-CDD2-45AD-9274-6255D08A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">
    <w:name w:val="rvps8"/>
    <w:basedOn w:val="a"/>
    <w:rsid w:val="00A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"/>
    <w:rsid w:val="00A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A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43DF"/>
    <w:rPr>
      <w:color w:val="0000FF"/>
      <w:u w:val="single"/>
    </w:rPr>
  </w:style>
  <w:style w:type="paragraph" w:customStyle="1" w:styleId="rvps10">
    <w:name w:val="rvps10"/>
    <w:basedOn w:val="a"/>
    <w:rsid w:val="00A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A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A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">
    <w:name w:val="rvps13"/>
    <w:basedOn w:val="a"/>
    <w:rsid w:val="00A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A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A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">
    <w:name w:val="rvps16"/>
    <w:basedOn w:val="a"/>
    <w:rsid w:val="00A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A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A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l:Z1500000418" TargetMode="External"/><Relationship Id="rId13" Type="http://schemas.openxmlformats.org/officeDocument/2006/relationships/hyperlink" Target="npl:Z150000041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kclc.kz/1117-memlekettik-khyzmet-korsetu-erezheleri/6tehnikalykh-zhane-kasiptik-orta-bilimnen-keyingi-zhane-zhogary-bilim-.html?lang=kk" TargetMode="External"/><Relationship Id="rId12" Type="http://schemas.openxmlformats.org/officeDocument/2006/relationships/hyperlink" Target="npa:Z130000008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npa: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s://ikclc.kz/1117-memlekettik-khyzmet-korsetu-erezheleri/6tehnikalykh-zhane-kasiptik-orta-bilimnen-keyingi-zhane-zhogary-bilim-.html?lang=kk" TargetMode="External"/><Relationship Id="rId11" Type="http://schemas.openxmlformats.org/officeDocument/2006/relationships/hyperlink" Target="npl:Z030000370_" TargetMode="External"/><Relationship Id="rId5" Type="http://schemas.openxmlformats.org/officeDocument/2006/relationships/hyperlink" Target="npl:V1300008390" TargetMode="External"/><Relationship Id="rId15" Type="http://schemas.openxmlformats.org/officeDocument/2006/relationships/hyperlink" Target="npl:Z1500000418" TargetMode="External"/><Relationship Id="rId10" Type="http://schemas.openxmlformats.org/officeDocument/2006/relationships/hyperlink" Target="https://ikclc.kz/1117-memlekettik-khyzmet-korsetu-erezheleri/6tehnikalykh-zhane-kasiptik-orta-bilimnen-keyingi-zhane-zhogary-bilim-.html?lang=kk" TargetMode="External"/><Relationship Id="rId4" Type="http://schemas.openxmlformats.org/officeDocument/2006/relationships/hyperlink" Target="npa:Z1300000088" TargetMode="External"/><Relationship Id="rId9" Type="http://schemas.openxmlformats.org/officeDocument/2006/relationships/hyperlink" Target="https://ikclc.kz/1117-memlekettik-khyzmet-korsetu-erezheleri/6tehnikalykh-zhane-kasiptik-orta-bilimnen-keyingi-zhane-zhogary-bilim-.html?lang=kk" TargetMode="External"/><Relationship Id="rId14" Type="http://schemas.openxmlformats.org/officeDocument/2006/relationships/hyperlink" Target="npa: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3644</Words>
  <Characters>20771</Characters>
  <Application>Microsoft Office Word</Application>
  <DocSecurity>0</DocSecurity>
  <Lines>173</Lines>
  <Paragraphs>48</Paragraphs>
  <ScaleCrop>false</ScaleCrop>
  <Company/>
  <LinksUpToDate>false</LinksUpToDate>
  <CharactersWithSpaces>24367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2024-02-16T04:14:00Z</dcterms:created>
  <dcterms:modified xsi:type="dcterms:W3CDTF">2024-02-16T06:27:00Z</dcterms:modified>
</cp:coreProperties>
</file>